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AB" w:rsidRDefault="00300BAB"/>
    <w:p w:rsidR="00595552" w:rsidRDefault="00595552"/>
    <w:p w:rsidR="00595552" w:rsidRPr="00595552" w:rsidRDefault="00595552" w:rsidP="00595552">
      <w:pPr>
        <w:jc w:val="center"/>
        <w:rPr>
          <w:b/>
          <w:bCs/>
        </w:rPr>
      </w:pPr>
      <w:r w:rsidRPr="00595552">
        <w:rPr>
          <w:b/>
          <w:bCs/>
        </w:rPr>
        <w:t>Repertoire Program Project</w:t>
      </w:r>
    </w:p>
    <w:p w:rsidR="00595552" w:rsidRDefault="00595552" w:rsidP="00595552"/>
    <w:p w:rsidR="00595552" w:rsidRDefault="00595552" w:rsidP="00595552">
      <w:pPr>
        <w:spacing w:line="480" w:lineRule="auto"/>
      </w:pPr>
      <w:r w:rsidRPr="00595552">
        <w:t xml:space="preserve">Students will develop </w:t>
      </w:r>
      <w:r>
        <w:t>a concert program</w:t>
      </w:r>
      <w:r w:rsidRPr="00595552">
        <w:t xml:space="preserve"> for both a high school and a junior high</w:t>
      </w:r>
      <w:r>
        <w:t>/middle school</w:t>
      </w:r>
      <w:r w:rsidRPr="00595552">
        <w:t xml:space="preserve"> concert band. </w:t>
      </w:r>
      <w:r>
        <w:t>The concert may be a themed program (</w:t>
      </w:r>
      <w:r w:rsidRPr="00595552">
        <w:rPr>
          <w:i/>
        </w:rPr>
        <w:t>March On</w:t>
      </w:r>
      <w:proofErr w:type="gramStart"/>
      <w:r w:rsidRPr="00595552">
        <w:rPr>
          <w:i/>
        </w:rPr>
        <w:t>!,</w:t>
      </w:r>
      <w:proofErr w:type="gramEnd"/>
      <w:r w:rsidRPr="00595552">
        <w:rPr>
          <w:i/>
        </w:rPr>
        <w:t xml:space="preserve"> Folk Songs for Band, American Music, Something Old-Something New-Something Borrowed-Something Blue</w:t>
      </w:r>
      <w:r>
        <w:t>, etc.), or a “normal” concert type (Fall Concert, Winter or Holiday Program, Spring Concert, Festival Program). A</w:t>
      </w:r>
      <w:r w:rsidRPr="00595552">
        <w:t xml:space="preserve"> paper accompanying the programs will explain the following items:</w:t>
      </w:r>
    </w:p>
    <w:p w:rsidR="00711985" w:rsidRPr="00595552" w:rsidRDefault="00711985" w:rsidP="00595552">
      <w:pPr>
        <w:spacing w:line="480" w:lineRule="auto"/>
      </w:pPr>
    </w:p>
    <w:p w:rsidR="00595552" w:rsidRPr="00595552" w:rsidRDefault="00595552" w:rsidP="00595552">
      <w:pPr>
        <w:spacing w:line="480" w:lineRule="auto"/>
      </w:pPr>
      <w:r>
        <w:t>1. A brief description of the ensemble</w:t>
      </w:r>
      <w:r w:rsidRPr="00595552">
        <w:t xml:space="preserve"> that would be performing these programs (</w:t>
      </w:r>
      <w:r>
        <w:t>numbers, instrumentation, ability level, etc.)</w:t>
      </w:r>
      <w:r w:rsidRPr="00595552">
        <w:t xml:space="preserve">. </w:t>
      </w:r>
      <w:r>
        <w:t>Let’s assume that the high school has 2 concert bands (a freshman band and an upper grade ensemble; or a concert band and a wind ensemble)</w:t>
      </w:r>
      <w:r w:rsidRPr="00595552">
        <w:t xml:space="preserve">, and that the junior high </w:t>
      </w:r>
      <w:r>
        <w:t>or middle school</w:t>
      </w:r>
      <w:r w:rsidRPr="00595552">
        <w:t xml:space="preserve"> is feeding into the high school.</w:t>
      </w:r>
    </w:p>
    <w:p w:rsidR="00595552" w:rsidRPr="00595552" w:rsidRDefault="00595552" w:rsidP="00595552">
      <w:pPr>
        <w:spacing w:line="480" w:lineRule="auto"/>
      </w:pPr>
      <w:r>
        <w:t>2. Your thinking regarding the p</w:t>
      </w:r>
      <w:r w:rsidRPr="00595552">
        <w:t xml:space="preserve">hilosophies and </w:t>
      </w:r>
      <w:r>
        <w:t>strategies</w:t>
      </w:r>
      <w:r w:rsidRPr="00595552">
        <w:t xml:space="preserve"> used in developing each concert, including:</w:t>
      </w:r>
    </w:p>
    <w:p w:rsidR="00595552" w:rsidRDefault="00595552" w:rsidP="00595552">
      <w:pPr>
        <w:spacing w:line="480" w:lineRule="auto"/>
      </w:pPr>
      <w:r w:rsidRPr="00595552">
        <w:t xml:space="preserve">a) </w:t>
      </w:r>
      <w:proofErr w:type="gramStart"/>
      <w:r w:rsidRPr="00595552">
        <w:t>why</w:t>
      </w:r>
      <w:proofErr w:type="gramEnd"/>
      <w:r w:rsidRPr="00595552">
        <w:t xml:space="preserve"> the pieces were chosen (i.e.</w:t>
      </w:r>
      <w:r>
        <w:t>,</w:t>
      </w:r>
      <w:r w:rsidRPr="00595552">
        <w:t xml:space="preserve"> “it’s an important work because...,” “it’s a composer the students should know because...,” </w:t>
      </w:r>
      <w:r>
        <w:t>historical, stylistic considerations.</w:t>
      </w:r>
    </w:p>
    <w:p w:rsidR="00595552" w:rsidRPr="00595552" w:rsidRDefault="00595552" w:rsidP="00595552">
      <w:pPr>
        <w:spacing w:line="480" w:lineRule="auto"/>
      </w:pPr>
      <w:r w:rsidRPr="00595552">
        <w:t xml:space="preserve">b) </w:t>
      </w:r>
      <w:proofErr w:type="gramStart"/>
      <w:r w:rsidRPr="00595552">
        <w:t>why</w:t>
      </w:r>
      <w:proofErr w:type="gramEnd"/>
      <w:r w:rsidRPr="00595552">
        <w:t xml:space="preserve"> the pieces were put in the order that you put them (i.e.</w:t>
      </w:r>
      <w:r>
        <w:t>,</w:t>
      </w:r>
      <w:r w:rsidRPr="00595552">
        <w:t xml:space="preserve"> why is the first piece first, the second piece next, </w:t>
      </w:r>
      <w:proofErr w:type="spellStart"/>
      <w:r w:rsidRPr="00595552">
        <w:t>etc</w:t>
      </w:r>
      <w:proofErr w:type="spellEnd"/>
      <w:r w:rsidRPr="00595552">
        <w:t>).</w:t>
      </w:r>
    </w:p>
    <w:p w:rsidR="00595552" w:rsidRDefault="00595552" w:rsidP="00595552">
      <w:pPr>
        <w:spacing w:line="480" w:lineRule="auto"/>
      </w:pPr>
      <w:r>
        <w:t xml:space="preserve">3. </w:t>
      </w:r>
      <w:r w:rsidRPr="00595552">
        <w:t xml:space="preserve">A description as to how these pieces (as a whole) fit into your overall plan for the music </w:t>
      </w:r>
      <w:r>
        <w:t>learning</w:t>
      </w:r>
      <w:r w:rsidRPr="00595552">
        <w:t xml:space="preserve"> of the students (what are they supposed to have learned/experienced from these works?).</w:t>
      </w:r>
    </w:p>
    <w:p w:rsidR="00595552" w:rsidRDefault="00595552" w:rsidP="00595552">
      <w:pPr>
        <w:spacing w:line="480" w:lineRule="auto"/>
      </w:pPr>
      <w:r w:rsidRPr="00595552">
        <w:lastRenderedPageBreak/>
        <w:t xml:space="preserve">4. Consider and come up with an approximate ratio as to how many minutes of music will be spent in rehearsal for each </w:t>
      </w:r>
      <w:r>
        <w:t xml:space="preserve">minute of music to be performed. </w:t>
      </w:r>
      <w:r w:rsidRPr="00595552">
        <w:t>Appropriate difficulty and audience appeal/education will be considered in grading.</w:t>
      </w:r>
    </w:p>
    <w:p w:rsidR="00711985" w:rsidRDefault="00711985" w:rsidP="00595552">
      <w:pPr>
        <w:spacing w:line="480" w:lineRule="auto"/>
      </w:pPr>
    </w:p>
    <w:p w:rsidR="00711985" w:rsidRDefault="00711985" w:rsidP="00595552">
      <w:pPr>
        <w:spacing w:line="480" w:lineRule="auto"/>
      </w:pPr>
      <w:r>
        <w:t xml:space="preserve">You may use any resources you find helpful in selecting music for your concert programs. One resource you may wish to look at is the MSBOA Basic Music List, at: </w:t>
      </w:r>
      <w:hyperlink r:id="rId6" w:history="1">
        <w:r w:rsidRPr="00E03C48">
          <w:rPr>
            <w:rStyle w:val="Hyperlink"/>
          </w:rPr>
          <w:t>http://www.msboa.org/resources/basicmusiclist/</w:t>
        </w:r>
      </w:hyperlink>
    </w:p>
    <w:p w:rsidR="00711985" w:rsidRDefault="00910831" w:rsidP="00595552">
      <w:pPr>
        <w:spacing w:line="480" w:lineRule="auto"/>
      </w:pPr>
      <w:r>
        <w:t>You may also wish to consult the following resources: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r w:rsidRPr="00910831">
        <w:t xml:space="preserve">Hilliard, Quincy.  (1992).  Choosing Literature for Young Bands.  </w:t>
      </w:r>
      <w:r w:rsidRPr="00910831">
        <w:rPr>
          <w:i/>
        </w:rPr>
        <w:t>The Instrumentalist</w:t>
      </w:r>
      <w:r w:rsidRPr="00910831">
        <w:t>, pp. 11-13, 23.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r w:rsidRPr="00910831">
        <w:t>Harris, Brian.  (1999).  Performance Frequency of Young Band Music</w:t>
      </w:r>
      <w:r w:rsidRPr="00910831">
        <w:rPr>
          <w:i/>
        </w:rPr>
        <w:t>.  Young Band Repertoire Project</w:t>
      </w:r>
      <w:r w:rsidRPr="00910831">
        <w:t>.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bookmarkStart w:id="0" w:name="_GoBack"/>
      <w:bookmarkEnd w:id="0"/>
      <w:r>
        <w:t xml:space="preserve">List of concert band literature. </w:t>
      </w:r>
      <w:r w:rsidRPr="00910831">
        <w:t>http://en.wikipedia.org/wiki/List_of_concert_band_literature.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proofErr w:type="spellStart"/>
      <w:r w:rsidRPr="00910831">
        <w:t>Glocke</w:t>
      </w:r>
      <w:proofErr w:type="spellEnd"/>
      <w:r w:rsidRPr="00910831">
        <w:t>, Dennis.  Teaching Comprehensive Musicianship in the Full Band Rehearsal.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proofErr w:type="spellStart"/>
      <w:r w:rsidRPr="00910831">
        <w:t>Corporon</w:t>
      </w:r>
      <w:proofErr w:type="spellEnd"/>
      <w:r w:rsidRPr="00910831">
        <w:t>, Eugene.  A Chronological Survey of 20</w:t>
      </w:r>
      <w:r w:rsidRPr="00910831">
        <w:rPr>
          <w:vertAlign w:val="superscript"/>
        </w:rPr>
        <w:t>th</w:t>
      </w:r>
      <w:r w:rsidRPr="00910831">
        <w:t xml:space="preserve"> Century Wind Literature.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proofErr w:type="spellStart"/>
      <w:r w:rsidRPr="00910831">
        <w:t>Akey</w:t>
      </w:r>
      <w:proofErr w:type="spellEnd"/>
      <w:r w:rsidRPr="00910831">
        <w:t>, Douglas.  Standard Repertoire for Young Band.</w:t>
      </w:r>
      <w:r>
        <w:t xml:space="preserve"> </w:t>
      </w:r>
      <w:r w:rsidRPr="00910831">
        <w:t>http://www.aboda.org/wp-content/uploads/2010/07/standardrepertoire.pdf</w:t>
      </w:r>
    </w:p>
    <w:p w:rsidR="00910831" w:rsidRPr="00910831" w:rsidRDefault="00910831" w:rsidP="00910831">
      <w:pPr>
        <w:numPr>
          <w:ilvl w:val="0"/>
          <w:numId w:val="1"/>
        </w:numPr>
        <w:spacing w:line="480" w:lineRule="auto"/>
      </w:pPr>
      <w:r w:rsidRPr="00910831">
        <w:t xml:space="preserve">Robinson, Mitchell.  (1997).  The English Folk Song Genre.  </w:t>
      </w:r>
      <w:r w:rsidRPr="00910831">
        <w:rPr>
          <w:i/>
        </w:rPr>
        <w:t>The WASBE Journal.</w:t>
      </w:r>
    </w:p>
    <w:p w:rsidR="00910831" w:rsidRDefault="00910831" w:rsidP="00595552">
      <w:pPr>
        <w:spacing w:line="480" w:lineRule="auto"/>
      </w:pPr>
    </w:p>
    <w:sectPr w:rsidR="009108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2"/>
    <w:rsid w:val="00300BAB"/>
    <w:rsid w:val="00595552"/>
    <w:rsid w:val="00711985"/>
    <w:rsid w:val="009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7F8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sboa.org/resources/basicmusiclis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Macintosh Word</Application>
  <DocSecurity>0</DocSecurity>
  <Lines>18</Lines>
  <Paragraphs>5</Paragraphs>
  <ScaleCrop>false</ScaleCrop>
  <Company>Michigan State University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Robinson</dc:creator>
  <cp:keywords/>
  <dc:description/>
  <cp:lastModifiedBy>Mitchell Robinson</cp:lastModifiedBy>
  <cp:revision>2</cp:revision>
  <dcterms:created xsi:type="dcterms:W3CDTF">2011-01-06T17:33:00Z</dcterms:created>
  <dcterms:modified xsi:type="dcterms:W3CDTF">2011-01-06T17:33:00Z</dcterms:modified>
</cp:coreProperties>
</file>